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4A" w:rsidRPr="003B6237" w:rsidRDefault="0035474A" w:rsidP="0035474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B6237">
        <w:rPr>
          <w:rFonts w:ascii="Times New Roman" w:hAnsi="Times New Roman" w:cs="Times New Roman"/>
          <w:sz w:val="24"/>
          <w:szCs w:val="24"/>
        </w:rPr>
        <w:t>Утверждены</w:t>
      </w:r>
    </w:p>
    <w:p w:rsidR="0035474A" w:rsidRPr="003B6237" w:rsidRDefault="0035474A" w:rsidP="003547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623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35474A" w:rsidRPr="003B6237" w:rsidRDefault="0035474A" w:rsidP="003547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6237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86BB2" w:rsidRPr="00386BB2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386BB2" w:rsidRPr="00386BB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B6237">
        <w:rPr>
          <w:rFonts w:ascii="Times New Roman" w:hAnsi="Times New Roman" w:cs="Times New Roman"/>
          <w:sz w:val="24"/>
          <w:szCs w:val="24"/>
        </w:rPr>
        <w:t>»</w:t>
      </w:r>
    </w:p>
    <w:p w:rsidR="0035474A" w:rsidRPr="003B6237" w:rsidRDefault="0045247A" w:rsidP="003547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«15» июня 2021 г. N 22</w:t>
      </w:r>
      <w:bookmarkStart w:id="0" w:name="_GoBack"/>
      <w:bookmarkEnd w:id="0"/>
    </w:p>
    <w:p w:rsidR="0035474A" w:rsidRDefault="0035474A" w:rsidP="0035474A">
      <w:pPr>
        <w:pStyle w:val="ConsPlusNormal"/>
        <w:jc w:val="both"/>
        <w:rPr>
          <w:sz w:val="24"/>
          <w:szCs w:val="24"/>
        </w:rPr>
      </w:pPr>
    </w:p>
    <w:p w:rsidR="0035474A" w:rsidRDefault="0035474A" w:rsidP="0035474A">
      <w:pPr>
        <w:pStyle w:val="ConsPlusNormal"/>
        <w:jc w:val="both"/>
        <w:rPr>
          <w:sz w:val="24"/>
          <w:szCs w:val="24"/>
        </w:rPr>
      </w:pPr>
    </w:p>
    <w:p w:rsidR="0035474A" w:rsidRDefault="0035474A" w:rsidP="0035474A">
      <w:pPr>
        <w:pStyle w:val="ConsPlusNormal"/>
        <w:jc w:val="both"/>
        <w:rPr>
          <w:sz w:val="24"/>
          <w:szCs w:val="24"/>
        </w:rPr>
      </w:pPr>
    </w:p>
    <w:p w:rsidR="0035474A" w:rsidRDefault="0035474A" w:rsidP="0035474A">
      <w:pPr>
        <w:pStyle w:val="ConsPlusNormal"/>
        <w:jc w:val="both"/>
        <w:rPr>
          <w:sz w:val="24"/>
          <w:szCs w:val="24"/>
        </w:rPr>
      </w:pPr>
    </w:p>
    <w:p w:rsidR="0035474A" w:rsidRPr="003B6237" w:rsidRDefault="0035474A" w:rsidP="003547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  <w:r w:rsidRPr="003B6237">
        <w:rPr>
          <w:rFonts w:ascii="Times New Roman" w:hAnsi="Times New Roman" w:cs="Times New Roman"/>
          <w:sz w:val="28"/>
          <w:szCs w:val="28"/>
        </w:rPr>
        <w:t>ИЗМЕНЕНИЯ,</w:t>
      </w:r>
    </w:p>
    <w:p w:rsidR="0035474A" w:rsidRPr="005E4F4E" w:rsidRDefault="0035474A" w:rsidP="003547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6237">
        <w:rPr>
          <w:rFonts w:ascii="Times New Roman" w:hAnsi="Times New Roman" w:cs="Times New Roman"/>
          <w:sz w:val="28"/>
          <w:szCs w:val="28"/>
        </w:rPr>
        <w:t>КОТОРЫЕ ВНОСЯТСЯ В ПРИЛОЖЕНИЕ N 2</w:t>
      </w:r>
      <w:proofErr w:type="gramStart"/>
      <w:r w:rsidRPr="003B623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B6237">
        <w:rPr>
          <w:rFonts w:ascii="Times New Roman" w:hAnsi="Times New Roman" w:cs="Times New Roman"/>
          <w:sz w:val="28"/>
          <w:szCs w:val="28"/>
        </w:rPr>
        <w:t xml:space="preserve"> ПРАВИЛАМ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ТРЕБОВАНИЙ К ЗАКУПАЕМЫМ МУНИЦИПАЛЬНЫМИ ОРГАНАМИ И ПОДВЕДОМСТВЕННЫМИ ИМ КАЗЕННЫМИ И БЮДЖЕТНЫМИ УЧРЕЖДЕНИЯМИ, МУНИЦИПАЛЬНЫМИ УНИТАРНЫМИ ПРЕДПРИЯТИЯМИ ОТДЕЛЬНЫМ ВИДАМ ТОВАРОВ, РАБОТ, УСЛУГ (В ТОМ ЧИСЛЕ ПРЕДЕЛЬНЫХ ЦЕН ТОВАРОВ, РАБОТ, УСЛУГ) ДЛЯ ОБЕСПЕЧЕНИЯ МУНИЦИПАЛЬНЫХ НУЖД МУНИЦИПАЛЬНОГО ОБРАЗОВАНИЯ «</w:t>
      </w:r>
      <w:r w:rsidR="004E4102" w:rsidRPr="004E4102">
        <w:rPr>
          <w:rFonts w:ascii="Times New Roman" w:hAnsi="Times New Roman" w:cs="Times New Roman"/>
          <w:sz w:val="28"/>
          <w:szCs w:val="28"/>
        </w:rPr>
        <w:t>ОРТОЛЫКСКОЕ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», УТВЕРЖДЕННЫМ</w:t>
      </w:r>
      <w:r w:rsidRPr="005E4F4E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 АДМИНИСТРАЦИИ МО «</w:t>
      </w:r>
      <w:r w:rsidR="004E4102" w:rsidRPr="004E4102">
        <w:rPr>
          <w:rFonts w:ascii="Times New Roman" w:hAnsi="Times New Roman" w:cs="Times New Roman"/>
          <w:sz w:val="28"/>
          <w:szCs w:val="28"/>
        </w:rPr>
        <w:t>ОРТОЛЫКСКОЕ СЕЛЬСКОЕ ПОСЕЛЕНИЕ</w:t>
      </w:r>
      <w:r w:rsidR="004E4102">
        <w:rPr>
          <w:rFonts w:ascii="Times New Roman" w:hAnsi="Times New Roman" w:cs="Times New Roman"/>
          <w:sz w:val="28"/>
          <w:szCs w:val="28"/>
        </w:rPr>
        <w:t>» ОТ 03.07.2017 № 50</w:t>
      </w:r>
      <w:r w:rsidRPr="005E4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74A" w:rsidRPr="003B6237" w:rsidRDefault="0035474A" w:rsidP="00354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474A" w:rsidRPr="003B6237" w:rsidRDefault="0035474A" w:rsidP="00354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37">
        <w:rPr>
          <w:rFonts w:ascii="Times New Roman" w:hAnsi="Times New Roman" w:cs="Times New Roman"/>
          <w:sz w:val="28"/>
          <w:szCs w:val="28"/>
        </w:rPr>
        <w:t>Приложение N 2 к указанным Правилам изложить в следующей редакции:</w:t>
      </w:r>
    </w:p>
    <w:p w:rsidR="0035474A" w:rsidRDefault="0035474A" w:rsidP="00354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2AF" w:rsidRDefault="00A022AF" w:rsidP="00354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474A" w:rsidRPr="00811612" w:rsidRDefault="0035474A" w:rsidP="003547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1612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35474A" w:rsidRDefault="0035474A" w:rsidP="003547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1612">
        <w:rPr>
          <w:rFonts w:ascii="Times New Roman" w:hAnsi="Times New Roman" w:cs="Times New Roman"/>
          <w:sz w:val="24"/>
          <w:szCs w:val="24"/>
        </w:rPr>
        <w:t>к Правилам определения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161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11612">
        <w:rPr>
          <w:rFonts w:ascii="Times New Roman" w:hAnsi="Times New Roman" w:cs="Times New Roman"/>
          <w:sz w:val="24"/>
          <w:szCs w:val="24"/>
        </w:rPr>
        <w:t xml:space="preserve"> закупаемым </w:t>
      </w:r>
    </w:p>
    <w:p w:rsidR="0035474A" w:rsidRDefault="0035474A" w:rsidP="003547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1612">
        <w:rPr>
          <w:rFonts w:ascii="Times New Roman" w:hAnsi="Times New Roman" w:cs="Times New Roman"/>
          <w:sz w:val="24"/>
          <w:szCs w:val="24"/>
        </w:rPr>
        <w:t>муниципальными органами и подведомственными им</w:t>
      </w:r>
    </w:p>
    <w:p w:rsidR="0035474A" w:rsidRDefault="0035474A" w:rsidP="003547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1612">
        <w:rPr>
          <w:rFonts w:ascii="Times New Roman" w:hAnsi="Times New Roman" w:cs="Times New Roman"/>
          <w:sz w:val="24"/>
          <w:szCs w:val="24"/>
        </w:rPr>
        <w:t xml:space="preserve"> казенными и бюджетными учреждениями, </w:t>
      </w:r>
    </w:p>
    <w:p w:rsidR="0035474A" w:rsidRDefault="0035474A" w:rsidP="003547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1612">
        <w:rPr>
          <w:rFonts w:ascii="Times New Roman" w:hAnsi="Times New Roman" w:cs="Times New Roman"/>
          <w:sz w:val="24"/>
          <w:szCs w:val="24"/>
        </w:rPr>
        <w:t>муниципальными унитарными предприятиями</w:t>
      </w:r>
    </w:p>
    <w:p w:rsidR="0035474A" w:rsidRDefault="0035474A" w:rsidP="003547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1612">
        <w:rPr>
          <w:rFonts w:ascii="Times New Roman" w:hAnsi="Times New Roman" w:cs="Times New Roman"/>
          <w:sz w:val="24"/>
          <w:szCs w:val="24"/>
        </w:rPr>
        <w:t xml:space="preserve"> отдельным видам товаров, работ, услуг </w:t>
      </w:r>
    </w:p>
    <w:p w:rsidR="0035474A" w:rsidRDefault="0035474A" w:rsidP="003547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11612">
        <w:rPr>
          <w:rFonts w:ascii="Times New Roman" w:hAnsi="Times New Roman" w:cs="Times New Roman"/>
          <w:sz w:val="24"/>
          <w:szCs w:val="24"/>
        </w:rPr>
        <w:t xml:space="preserve">(в том числе предельных цен товаров, работ, </w:t>
      </w:r>
      <w:proofErr w:type="gramEnd"/>
    </w:p>
    <w:p w:rsidR="0035474A" w:rsidRDefault="0035474A" w:rsidP="003547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1612">
        <w:rPr>
          <w:rFonts w:ascii="Times New Roman" w:hAnsi="Times New Roman" w:cs="Times New Roman"/>
          <w:sz w:val="24"/>
          <w:szCs w:val="24"/>
        </w:rPr>
        <w:t>услуг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11612">
        <w:rPr>
          <w:rFonts w:ascii="Times New Roman" w:hAnsi="Times New Roman" w:cs="Times New Roman"/>
          <w:sz w:val="24"/>
          <w:szCs w:val="24"/>
        </w:rPr>
        <w:t xml:space="preserve"> для обеспечения муниципальных нужд </w:t>
      </w:r>
    </w:p>
    <w:p w:rsidR="0035474A" w:rsidRDefault="0035474A" w:rsidP="003547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161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5474A" w:rsidRPr="00811612" w:rsidRDefault="0035474A" w:rsidP="003547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161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86BB2" w:rsidRPr="00386BB2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386BB2" w:rsidRPr="00386BB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11612">
        <w:rPr>
          <w:rFonts w:ascii="Times New Roman" w:hAnsi="Times New Roman" w:cs="Times New Roman"/>
          <w:sz w:val="24"/>
          <w:szCs w:val="24"/>
        </w:rPr>
        <w:t>»</w:t>
      </w:r>
    </w:p>
    <w:p w:rsidR="0035474A" w:rsidRDefault="0035474A" w:rsidP="0035474A">
      <w:pPr>
        <w:pStyle w:val="ConsPlusNormal"/>
        <w:jc w:val="center"/>
        <w:outlineLvl w:val="1"/>
        <w:rPr>
          <w:szCs w:val="22"/>
        </w:rPr>
      </w:pPr>
    </w:p>
    <w:p w:rsidR="00A022AF" w:rsidRDefault="00A022AF">
      <w:pPr>
        <w:pStyle w:val="ConsPlusTitle"/>
        <w:jc w:val="center"/>
        <w:rPr>
          <w:szCs w:val="22"/>
        </w:rPr>
      </w:pPr>
      <w:bookmarkStart w:id="2" w:name="P161"/>
      <w:bookmarkEnd w:id="2"/>
    </w:p>
    <w:p w:rsidR="00C3458C" w:rsidRPr="00C2612D" w:rsidRDefault="00C3458C">
      <w:pPr>
        <w:pStyle w:val="ConsPlusTitle"/>
        <w:jc w:val="center"/>
        <w:rPr>
          <w:szCs w:val="22"/>
        </w:rPr>
      </w:pPr>
      <w:r w:rsidRPr="00C2612D">
        <w:rPr>
          <w:szCs w:val="22"/>
        </w:rPr>
        <w:lastRenderedPageBreak/>
        <w:t>ОБЯЗАТЕЛЬНЫЙ ПЕРЕЧЕНЬ</w:t>
      </w:r>
    </w:p>
    <w:p w:rsidR="00C3458C" w:rsidRPr="00C2612D" w:rsidRDefault="00C3458C">
      <w:pPr>
        <w:pStyle w:val="ConsPlusTitle"/>
        <w:jc w:val="center"/>
        <w:rPr>
          <w:szCs w:val="22"/>
        </w:rPr>
      </w:pPr>
      <w:r w:rsidRPr="00C2612D">
        <w:rPr>
          <w:szCs w:val="22"/>
        </w:rPr>
        <w:t>ОТДЕЛЬНЫХ ВИДОВ ТОВАРОВ, РАБОТ, УСЛУГ, В ОТНОШЕНИИ</w:t>
      </w:r>
    </w:p>
    <w:p w:rsidR="00C3458C" w:rsidRPr="00C2612D" w:rsidRDefault="00C3458C">
      <w:pPr>
        <w:pStyle w:val="ConsPlusTitle"/>
        <w:jc w:val="center"/>
        <w:rPr>
          <w:szCs w:val="22"/>
        </w:rPr>
      </w:pPr>
      <w:proofErr w:type="gramStart"/>
      <w:r w:rsidRPr="00C2612D">
        <w:rPr>
          <w:szCs w:val="22"/>
        </w:rPr>
        <w:t>КОТОРЫХ</w:t>
      </w:r>
      <w:proofErr w:type="gramEnd"/>
      <w:r w:rsidRPr="00C2612D">
        <w:rPr>
          <w:szCs w:val="22"/>
        </w:rPr>
        <w:t xml:space="preserve"> ОПРЕДЕЛЯЮТСЯ ТРЕБОВАНИЯ К ИХ ПОТРЕБИТЕЛЬСКИМ</w:t>
      </w:r>
    </w:p>
    <w:p w:rsidR="00C3458C" w:rsidRPr="00C2612D" w:rsidRDefault="00C3458C">
      <w:pPr>
        <w:pStyle w:val="ConsPlusTitle"/>
        <w:jc w:val="center"/>
        <w:rPr>
          <w:szCs w:val="22"/>
        </w:rPr>
      </w:pPr>
      <w:r w:rsidRPr="00C2612D">
        <w:rPr>
          <w:szCs w:val="22"/>
        </w:rPr>
        <w:t>СВОЙСТВАМ (В ТОМ ЧИСЛЕ КАЧЕСТВУ) И ИНЫМ ХАРАКТЕРИСТИКАМ</w:t>
      </w:r>
    </w:p>
    <w:p w:rsidR="00C3458C" w:rsidRPr="00C2612D" w:rsidRDefault="00C3458C">
      <w:pPr>
        <w:pStyle w:val="ConsPlusTitle"/>
        <w:jc w:val="center"/>
        <w:rPr>
          <w:szCs w:val="22"/>
        </w:rPr>
      </w:pPr>
      <w:r w:rsidRPr="00C2612D">
        <w:rPr>
          <w:szCs w:val="22"/>
        </w:rPr>
        <w:t>(В ТОМ ЧИСЛЕ ПРЕДЕЛЬНЫЕ ЦЕНЫ ТОВАРОВ, РАБОТ, УСЛУГ)</w:t>
      </w:r>
    </w:p>
    <w:p w:rsidR="00C3458C" w:rsidRPr="00C2612D" w:rsidRDefault="00C3458C">
      <w:pPr>
        <w:spacing w:after="1"/>
      </w:pPr>
    </w:p>
    <w:p w:rsidR="00C3458C" w:rsidRPr="00C2612D" w:rsidRDefault="00C3458C">
      <w:pPr>
        <w:pStyle w:val="ConsPlusNormal"/>
        <w:jc w:val="both"/>
        <w:rPr>
          <w:szCs w:val="22"/>
        </w:rPr>
      </w:pPr>
    </w:p>
    <w:tbl>
      <w:tblPr>
        <w:tblW w:w="15735" w:type="dxa"/>
        <w:tblInd w:w="-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050"/>
        <w:gridCol w:w="2410"/>
        <w:gridCol w:w="2410"/>
        <w:gridCol w:w="566"/>
        <w:gridCol w:w="851"/>
        <w:gridCol w:w="1985"/>
        <w:gridCol w:w="1842"/>
        <w:gridCol w:w="1984"/>
        <w:gridCol w:w="2127"/>
      </w:tblGrid>
      <w:tr w:rsidR="003248FB" w:rsidRPr="00C2612D" w:rsidTr="00C62B9D">
        <w:tc>
          <w:tcPr>
            <w:tcW w:w="510" w:type="dxa"/>
            <w:vMerge w:val="restart"/>
            <w:tcBorders>
              <w:top w:val="single" w:sz="4" w:space="0" w:color="auto"/>
              <w:lef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C2612D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C2612D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" w:history="1">
              <w:r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ОКПД</w:t>
              </w:r>
              <w:proofErr w:type="gramStart"/>
              <w:r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2</w:t>
              </w:r>
              <w:proofErr w:type="gramEnd"/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176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3248FB" w:rsidRPr="00C2612D" w:rsidTr="00C62B9D">
        <w:tblPrEx>
          <w:tblBorders>
            <w:left w:val="single" w:sz="4" w:space="0" w:color="auto"/>
          </w:tblBorders>
        </w:tblPrEx>
        <w:tc>
          <w:tcPr>
            <w:tcW w:w="510" w:type="dxa"/>
            <w:vMerge/>
            <w:tcBorders>
              <w:lef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</w:tr>
      <w:tr w:rsidR="003248FB" w:rsidRPr="00C2612D" w:rsidTr="00C62B9D">
        <w:tblPrEx>
          <w:tblBorders>
            <w:left w:val="single" w:sz="4" w:space="0" w:color="auto"/>
          </w:tblBorders>
        </w:tblPrEx>
        <w:trPr>
          <w:trHeight w:val="750"/>
        </w:trPr>
        <w:tc>
          <w:tcPr>
            <w:tcW w:w="510" w:type="dxa"/>
            <w:vMerge/>
            <w:tcBorders>
              <w:lef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9" w:history="1">
              <w:r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должности в муниципальных органах МО «</w:t>
            </w:r>
            <w:proofErr w:type="spellStart"/>
            <w:r w:rsidR="00386BB2" w:rsidRPr="00386BB2">
              <w:rPr>
                <w:rFonts w:ascii="Times New Roman" w:hAnsi="Times New Roman" w:cs="Times New Roman"/>
                <w:szCs w:val="22"/>
              </w:rPr>
              <w:t>Ортолыкское</w:t>
            </w:r>
            <w:proofErr w:type="spellEnd"/>
            <w:r w:rsidR="00386BB2" w:rsidRPr="00386BB2">
              <w:rPr>
                <w:rFonts w:ascii="Times New Roman" w:hAnsi="Times New Roman" w:cs="Times New Roman"/>
                <w:szCs w:val="22"/>
              </w:rPr>
              <w:t xml:space="preserve"> сельское поселение</w:t>
            </w:r>
            <w:r w:rsidRPr="00C2612D">
              <w:rPr>
                <w:rFonts w:ascii="Times New Roman" w:hAnsi="Times New Roman" w:cs="Times New Roman"/>
                <w:szCs w:val="22"/>
              </w:rPr>
              <w:t>», казенных, бюджетных учреждениях и муниципальных унитарных предприятиях  МО О «</w:t>
            </w:r>
            <w:proofErr w:type="spellStart"/>
            <w:r w:rsidR="00386BB2" w:rsidRPr="00386BB2">
              <w:rPr>
                <w:rFonts w:ascii="Times New Roman" w:hAnsi="Times New Roman" w:cs="Times New Roman"/>
                <w:szCs w:val="22"/>
              </w:rPr>
              <w:t>Ортолыкское</w:t>
            </w:r>
            <w:proofErr w:type="spellEnd"/>
            <w:r w:rsidR="00386BB2" w:rsidRPr="00386BB2">
              <w:rPr>
                <w:rFonts w:ascii="Times New Roman" w:hAnsi="Times New Roman" w:cs="Times New Roman"/>
                <w:szCs w:val="22"/>
              </w:rPr>
              <w:t xml:space="preserve"> сельское поселение</w:t>
            </w:r>
            <w:r w:rsidRPr="00C2612D">
              <w:rPr>
                <w:rFonts w:ascii="Times New Roman" w:hAnsi="Times New Roman" w:cs="Times New Roman"/>
                <w:szCs w:val="22"/>
              </w:rPr>
              <w:t>»,</w:t>
            </w:r>
          </w:p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территориальный орган</w:t>
            </w:r>
          </w:p>
        </w:tc>
      </w:tr>
      <w:tr w:rsidR="003248FB" w:rsidRPr="00C2612D" w:rsidTr="00C62B9D">
        <w:tblPrEx>
          <w:tblBorders>
            <w:left w:val="single" w:sz="4" w:space="0" w:color="auto"/>
          </w:tblBorders>
        </w:tblPrEx>
        <w:trPr>
          <w:trHeight w:val="165"/>
        </w:trPr>
        <w:tc>
          <w:tcPr>
            <w:tcW w:w="510" w:type="dxa"/>
            <w:vMerge/>
            <w:tcBorders>
              <w:left w:val="nil"/>
              <w:bottom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bottom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248FB" w:rsidRPr="00C2612D" w:rsidRDefault="003248FB" w:rsidP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458C" w:rsidRPr="00C2612D" w:rsidTr="00C62B9D">
        <w:tblPrEx>
          <w:tblBorders>
            <w:insideV w:val="none" w:sz="0" w:space="0" w:color="auto"/>
          </w:tblBorders>
        </w:tblPrEx>
        <w:tc>
          <w:tcPr>
            <w:tcW w:w="157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458C" w:rsidRPr="00C2612D" w:rsidRDefault="00C345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отдельные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C2612D" w:rsidRPr="00C2612D" w:rsidTr="00C62B9D">
        <w:tc>
          <w:tcPr>
            <w:tcW w:w="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612D" w:rsidRPr="00C2612D" w:rsidRDefault="00C261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612D" w:rsidRPr="00C2612D" w:rsidRDefault="00C261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612D" w:rsidRPr="00C2612D" w:rsidRDefault="00C261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612D" w:rsidRPr="00C2612D" w:rsidRDefault="00C261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612D" w:rsidRPr="00C2612D" w:rsidRDefault="00C261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612D" w:rsidRPr="00C2612D" w:rsidRDefault="00C261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612D" w:rsidRPr="00C2612D" w:rsidRDefault="00C261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должности государственной гражданской службы категории "руководители"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C2612D" w:rsidRPr="00C2612D" w:rsidRDefault="00C2612D" w:rsidP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иные муниципальные служащие, сотрудники казенных, бюджетных учреждений, муниципальных унитарных предприятий</w:t>
            </w:r>
          </w:p>
        </w:tc>
      </w:tr>
      <w:tr w:rsidR="00C2612D" w:rsidRPr="00C2612D" w:rsidTr="00C62B9D">
        <w:tblPrEx>
          <w:tblBorders>
            <w:left w:val="single" w:sz="4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612D" w:rsidRPr="00C2612D" w:rsidRDefault="00C26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12D" w:rsidRPr="00C2612D" w:rsidRDefault="00C26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12D" w:rsidRPr="00C2612D" w:rsidRDefault="00C26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12D" w:rsidRPr="00C2612D" w:rsidRDefault="00C26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12D" w:rsidRPr="00C2612D" w:rsidRDefault="00C26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12D" w:rsidRPr="00C2612D" w:rsidRDefault="00C26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2612D" w:rsidRPr="00C2612D" w:rsidRDefault="00C261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Руководитель или заместитель руководителя муниципального органа МО «</w:t>
            </w:r>
            <w:proofErr w:type="spellStart"/>
            <w:r w:rsidR="00386BB2" w:rsidRPr="00386BB2">
              <w:rPr>
                <w:rFonts w:ascii="Times New Roman" w:hAnsi="Times New Roman" w:cs="Times New Roman"/>
                <w:szCs w:val="22"/>
              </w:rPr>
              <w:t>Ортолыкское</w:t>
            </w:r>
            <w:proofErr w:type="spellEnd"/>
            <w:r w:rsidR="00386BB2" w:rsidRPr="00386BB2">
              <w:rPr>
                <w:rFonts w:ascii="Times New Roman" w:hAnsi="Times New Roman" w:cs="Times New Roman"/>
                <w:szCs w:val="22"/>
              </w:rPr>
              <w:t xml:space="preserve"> сельское поселение</w:t>
            </w:r>
            <w:r w:rsidRPr="00C2612D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2612D" w:rsidRPr="00C2612D" w:rsidRDefault="00C261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Руководитель или заместитель руководителя структурного подразделения муниципального органа МО «</w:t>
            </w:r>
            <w:proofErr w:type="spellStart"/>
            <w:r w:rsidR="00386BB2" w:rsidRPr="00386BB2">
              <w:rPr>
                <w:rFonts w:ascii="Times New Roman" w:hAnsi="Times New Roman" w:cs="Times New Roman"/>
                <w:szCs w:val="22"/>
              </w:rPr>
              <w:t>Ортолыкское</w:t>
            </w:r>
            <w:proofErr w:type="spellEnd"/>
            <w:r w:rsidR="00386BB2" w:rsidRPr="00386BB2">
              <w:rPr>
                <w:rFonts w:ascii="Times New Roman" w:hAnsi="Times New Roman" w:cs="Times New Roman"/>
                <w:szCs w:val="22"/>
              </w:rPr>
              <w:t xml:space="preserve"> сельское поселение</w:t>
            </w:r>
            <w:r w:rsidRPr="00C2612D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2612D" w:rsidRPr="00C2612D" w:rsidRDefault="00C2612D" w:rsidP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Руководитель казенного, бюджетного учреждения, муниципального унитарного предприятия МО «</w:t>
            </w:r>
            <w:proofErr w:type="spellStart"/>
            <w:r w:rsidR="00386BB2" w:rsidRPr="00386BB2">
              <w:rPr>
                <w:rFonts w:ascii="Times New Roman" w:hAnsi="Times New Roman" w:cs="Times New Roman"/>
                <w:szCs w:val="22"/>
              </w:rPr>
              <w:t>Ортолыкское</w:t>
            </w:r>
            <w:proofErr w:type="spellEnd"/>
            <w:r w:rsidR="00386BB2" w:rsidRPr="00386BB2">
              <w:rPr>
                <w:rFonts w:ascii="Times New Roman" w:hAnsi="Times New Roman" w:cs="Times New Roman"/>
                <w:szCs w:val="22"/>
              </w:rPr>
              <w:t xml:space="preserve"> сельское поселение</w:t>
            </w:r>
            <w:r w:rsidRPr="00C2612D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2612D" w:rsidRPr="00C2612D" w:rsidRDefault="00C2612D" w:rsidP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8FB" w:rsidRPr="00C2612D" w:rsidRDefault="000F26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0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26.20.11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 xml:space="preserve">Компьютеры </w:t>
            </w:r>
            <w:r w:rsidRPr="00C2612D">
              <w:rPr>
                <w:rFonts w:ascii="Times New Roman" w:hAnsi="Times New Roman" w:cs="Times New Roman"/>
                <w:szCs w:val="22"/>
              </w:rPr>
              <w:lastRenderedPageBreak/>
              <w:t>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lastRenderedPageBreak/>
              <w:t>размер и тип экрана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вес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тип процессора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частота процессора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размер оперативной памяти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объем накопителя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тип жесткого диска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оптический привод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 xml:space="preserve">наличие модулей </w:t>
            </w:r>
            <w:proofErr w:type="spellStart"/>
            <w:r w:rsidRPr="00C2612D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C2612D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C2612D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  <w:r w:rsidRPr="00C2612D">
              <w:rPr>
                <w:rFonts w:ascii="Times New Roman" w:hAnsi="Times New Roman" w:cs="Times New Roman"/>
                <w:szCs w:val="22"/>
              </w:rPr>
              <w:t>, поддержки 3G (UMTS)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тип видеоадаптера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время работы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предельная цена на ноутбук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100 тыс.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100 тыс.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100 тыс.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предельная цена на планшетный компьютер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60 тыс.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60 тыс.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60 тыс.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0F26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1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26.20.15</w:t>
              </w:r>
            </w:hyperlink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 xml:space="preserve">Машины вычислительные </w:t>
            </w:r>
            <w:r w:rsidRPr="00C2612D">
              <w:rPr>
                <w:rFonts w:ascii="Times New Roman" w:hAnsi="Times New Roman" w:cs="Times New Roman"/>
                <w:szCs w:val="22"/>
              </w:rPr>
              <w:lastRenderedPageBreak/>
              <w:t>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C2612D">
              <w:rPr>
                <w:rFonts w:ascii="Times New Roman" w:hAnsi="Times New Roman" w:cs="Times New Roman"/>
                <w:szCs w:val="22"/>
              </w:rPr>
              <w:t>ств дл</w:t>
            </w:r>
            <w:proofErr w:type="gramEnd"/>
            <w:r w:rsidRPr="00C2612D">
              <w:rPr>
                <w:rFonts w:ascii="Times New Roman" w:hAnsi="Times New Roman" w:cs="Times New Roman"/>
                <w:szCs w:val="22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lastRenderedPageBreak/>
              <w:t xml:space="preserve">тип (моноблок/системный </w:t>
            </w:r>
            <w:r w:rsidRPr="00C2612D">
              <w:rPr>
                <w:rFonts w:ascii="Times New Roman" w:hAnsi="Times New Roman" w:cs="Times New Roman"/>
                <w:szCs w:val="22"/>
              </w:rPr>
              <w:lastRenderedPageBreak/>
              <w:t>блок и монитор)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размер экрана/монитора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тип процессора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частота процессора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размер оперативной памяти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объем накопителя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тип жесткого диска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оптический привод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тип видеоадаптера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0F26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2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26.20.16</w:t>
              </w:r>
            </w:hyperlink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метод печати (струйный/лазерный - для принтера)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разрешение сканирования (для сканера)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цветность (цветной/черно-белый)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максимальный формат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скорость печати/сканирования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0F26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3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26.30.11</w:t>
              </w:r>
            </w:hyperlink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тип устройства (телефон/смартфон)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поддерживаемые стандарты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время работы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метод управления (сенсорный/кнопочный)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количество SIM-карт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наличие модулей и интерфейсов (</w:t>
            </w:r>
            <w:proofErr w:type="spellStart"/>
            <w:r w:rsidRPr="00C2612D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C2612D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C2612D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  <w:r w:rsidRPr="00C2612D">
              <w:rPr>
                <w:rFonts w:ascii="Times New Roman" w:hAnsi="Times New Roman" w:cs="Times New Roman"/>
                <w:szCs w:val="22"/>
              </w:rPr>
              <w:t>, USB, GPS)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</w:t>
            </w:r>
            <w:r w:rsidRPr="00C2612D">
              <w:rPr>
                <w:rFonts w:ascii="Times New Roman" w:hAnsi="Times New Roman" w:cs="Times New Roman"/>
                <w:szCs w:val="22"/>
              </w:rPr>
              <w:lastRenderedPageBreak/>
              <w:t>расчета на одного абонента (одну единицу трафика) в течение всего срока службы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0F26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4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383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15 тыс.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15 тыс.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15 тыс.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0F26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5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29.10.21</w:t>
              </w:r>
            </w:hyperlink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C2612D">
              <w:rPr>
                <w:rFonts w:ascii="Times New Roman" w:hAnsi="Times New Roman" w:cs="Times New Roman"/>
                <w:szCs w:val="22"/>
                <w:vertAlign w:val="superscript"/>
              </w:rPr>
              <w:t>3</w:t>
            </w:r>
            <w:r w:rsidRPr="00C2612D">
              <w:rPr>
                <w:rFonts w:ascii="Times New Roman" w:hAnsi="Times New Roman" w:cs="Times New Roman"/>
                <w:szCs w:val="22"/>
              </w:rPr>
              <w:t>, новые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0F26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6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0F26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7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383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2,5 млн.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2 млн.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 w:rsidP="003547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 xml:space="preserve">не более 1,5 млн.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0F26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8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29.10.22</w:t>
              </w:r>
            </w:hyperlink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C2612D">
              <w:rPr>
                <w:rFonts w:ascii="Times New Roman" w:hAnsi="Times New Roman" w:cs="Times New Roman"/>
                <w:szCs w:val="22"/>
                <w:vertAlign w:val="superscript"/>
              </w:rPr>
              <w:t>3</w:t>
            </w:r>
            <w:r w:rsidRPr="00C2612D">
              <w:rPr>
                <w:rFonts w:ascii="Times New Roman" w:hAnsi="Times New Roman" w:cs="Times New Roman"/>
                <w:szCs w:val="22"/>
              </w:rPr>
              <w:t>, новые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0F26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9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0F26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0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383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2,5 млн.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2 млн.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 w:rsidP="003547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 xml:space="preserve">не более 1,5 млн.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0F26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1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29.10.23</w:t>
              </w:r>
            </w:hyperlink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C2612D">
              <w:rPr>
                <w:rFonts w:ascii="Times New Roman" w:hAnsi="Times New Roman" w:cs="Times New Roman"/>
                <w:szCs w:val="22"/>
              </w:rPr>
              <w:t>полудизелем</w:t>
            </w:r>
            <w:proofErr w:type="spellEnd"/>
            <w:r w:rsidRPr="00C2612D">
              <w:rPr>
                <w:rFonts w:ascii="Times New Roman" w:hAnsi="Times New Roman" w:cs="Times New Roman"/>
                <w:szCs w:val="22"/>
              </w:rPr>
              <w:t>), новые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0F26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2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0F26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3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383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2,5 млн.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2 млн.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 w:rsidP="003547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 xml:space="preserve">не более 1,5 млн.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0F26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4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29.10.24</w:t>
              </w:r>
            </w:hyperlink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Средства автотранспортные для перевозки людей прочие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0F26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5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0F26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6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383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2,5 млн.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2 млн.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1,5 млн.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lastRenderedPageBreak/>
              <w:t>9.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0F26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7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29.10.30</w:t>
              </w:r>
            </w:hyperlink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Средства автотранспортные для перевозки 10 или более человек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0F26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8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0F26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9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29.10.41</w:t>
              </w:r>
            </w:hyperlink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C2612D">
              <w:rPr>
                <w:rFonts w:ascii="Times New Roman" w:hAnsi="Times New Roman" w:cs="Times New Roman"/>
                <w:szCs w:val="22"/>
              </w:rPr>
              <w:t>полудизелем</w:t>
            </w:r>
            <w:proofErr w:type="spellEnd"/>
            <w:r w:rsidRPr="00C2612D">
              <w:rPr>
                <w:rFonts w:ascii="Times New Roman" w:hAnsi="Times New Roman" w:cs="Times New Roman"/>
                <w:szCs w:val="22"/>
              </w:rPr>
              <w:t>), новые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0F26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0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0F26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1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29.10.42</w:t>
              </w:r>
            </w:hyperlink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0F26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2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0F26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3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29.10.43</w:t>
              </w:r>
            </w:hyperlink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Автомобили-тягачи седельные для полуприцепов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0F26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4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0F26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5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29.10.44</w:t>
              </w:r>
            </w:hyperlink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 xml:space="preserve">Шасси с установленными двигателями для автотранспортных </w:t>
            </w:r>
            <w:r w:rsidRPr="00C2612D">
              <w:rPr>
                <w:rFonts w:ascii="Times New Roman" w:hAnsi="Times New Roman" w:cs="Times New Roman"/>
                <w:szCs w:val="22"/>
              </w:rPr>
              <w:lastRenderedPageBreak/>
              <w:t>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lastRenderedPageBreak/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0F26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6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lastRenderedPageBreak/>
              <w:t>14.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0F26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7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31.01.11</w:t>
              </w:r>
            </w:hyperlink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материал (металл)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 xml:space="preserve">предельное значение: кожа натуральная. Возможные значения: искусственная кожа, </w:t>
            </w:r>
            <w:proofErr w:type="gramStart"/>
            <w:r w:rsidRPr="00C2612D">
              <w:rPr>
                <w:rFonts w:ascii="Times New Roman" w:hAnsi="Times New Roman" w:cs="Times New Roman"/>
                <w:szCs w:val="22"/>
              </w:rPr>
              <w:t>мебельный</w:t>
            </w:r>
            <w:proofErr w:type="gramEnd"/>
          </w:p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(искусственный) мех, искусственная замша (микрофибра), ткань,</w:t>
            </w:r>
          </w:p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нетканые материалы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 xml:space="preserve">предельное значение: кожа натуральная. Возможные значения: искусственная кожа, </w:t>
            </w:r>
            <w:proofErr w:type="gramStart"/>
            <w:r w:rsidRPr="00C2612D">
              <w:rPr>
                <w:rFonts w:ascii="Times New Roman" w:hAnsi="Times New Roman" w:cs="Times New Roman"/>
                <w:szCs w:val="22"/>
              </w:rPr>
              <w:t>мебельный</w:t>
            </w:r>
            <w:proofErr w:type="gramEnd"/>
          </w:p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 xml:space="preserve">предельное значение: кожа натуральная. Возможные значения: искусственная кожа, </w:t>
            </w:r>
            <w:proofErr w:type="gramStart"/>
            <w:r w:rsidRPr="00C2612D">
              <w:rPr>
                <w:rFonts w:ascii="Times New Roman" w:hAnsi="Times New Roman" w:cs="Times New Roman"/>
                <w:szCs w:val="22"/>
              </w:rPr>
              <w:t>мебельный</w:t>
            </w:r>
            <w:proofErr w:type="gramEnd"/>
          </w:p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 xml:space="preserve">предельное значение: искусственная кожа. Возможные значения: </w:t>
            </w:r>
            <w:proofErr w:type="gramStart"/>
            <w:r w:rsidRPr="00C2612D">
              <w:rPr>
                <w:rFonts w:ascii="Times New Roman" w:hAnsi="Times New Roman" w:cs="Times New Roman"/>
                <w:szCs w:val="22"/>
              </w:rPr>
              <w:t>мебельный</w:t>
            </w:r>
            <w:proofErr w:type="gramEnd"/>
          </w:p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(искусственный) мех, искусственная замша (микрофибра), ткань, нетканые материалы</w:t>
            </w: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0F26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8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31.01.12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предельное значение: массив древесины "ценных" пород (твердолиственных и тропических). Возможные значения:</w:t>
            </w:r>
          </w:p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 xml:space="preserve">древесина хвойных и </w:t>
            </w:r>
            <w:proofErr w:type="spellStart"/>
            <w:r w:rsidRPr="00C2612D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C2612D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C2612D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C2612D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C2612D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C2612D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C2612D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C2612D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 xml:space="preserve">предельное значение: кожа </w:t>
            </w:r>
            <w:r w:rsidRPr="00C2612D">
              <w:rPr>
                <w:rFonts w:ascii="Times New Roman" w:hAnsi="Times New Roman" w:cs="Times New Roman"/>
                <w:szCs w:val="22"/>
              </w:rPr>
              <w:lastRenderedPageBreak/>
              <w:t xml:space="preserve">натуральная. </w:t>
            </w:r>
            <w:proofErr w:type="gramStart"/>
            <w:r w:rsidRPr="00C2612D">
              <w:rPr>
                <w:rFonts w:ascii="Times New Roman" w:hAnsi="Times New Roman" w:cs="Times New Roman"/>
                <w:szCs w:val="22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lastRenderedPageBreak/>
              <w:t xml:space="preserve">предельное значение: кожа </w:t>
            </w:r>
            <w:r w:rsidRPr="00C2612D">
              <w:rPr>
                <w:rFonts w:ascii="Times New Roman" w:hAnsi="Times New Roman" w:cs="Times New Roman"/>
                <w:szCs w:val="22"/>
              </w:rPr>
              <w:lastRenderedPageBreak/>
              <w:t xml:space="preserve">натуральная. </w:t>
            </w:r>
            <w:proofErr w:type="gramStart"/>
            <w:r w:rsidRPr="00C2612D">
              <w:rPr>
                <w:rFonts w:ascii="Times New Roman" w:hAnsi="Times New Roman" w:cs="Times New Roman"/>
                <w:szCs w:val="22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lastRenderedPageBreak/>
              <w:t xml:space="preserve">предельное значение: кожа </w:t>
            </w:r>
            <w:r w:rsidRPr="00C2612D">
              <w:rPr>
                <w:rFonts w:ascii="Times New Roman" w:hAnsi="Times New Roman" w:cs="Times New Roman"/>
                <w:szCs w:val="22"/>
              </w:rPr>
              <w:lastRenderedPageBreak/>
              <w:t xml:space="preserve">натуральная. </w:t>
            </w:r>
            <w:proofErr w:type="gramStart"/>
            <w:r w:rsidRPr="00C2612D">
              <w:rPr>
                <w:rFonts w:ascii="Times New Roman" w:hAnsi="Times New Roman" w:cs="Times New Roman"/>
                <w:szCs w:val="22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lastRenderedPageBreak/>
              <w:t xml:space="preserve">предельное значение: </w:t>
            </w:r>
            <w:r w:rsidRPr="00C2612D">
              <w:rPr>
                <w:rFonts w:ascii="Times New Roman" w:hAnsi="Times New Roman" w:cs="Times New Roman"/>
                <w:szCs w:val="22"/>
              </w:rPr>
              <w:lastRenderedPageBreak/>
              <w:t xml:space="preserve">искусственная кожа. </w:t>
            </w:r>
            <w:proofErr w:type="gramStart"/>
            <w:r w:rsidRPr="00C2612D">
              <w:rPr>
                <w:rFonts w:ascii="Times New Roman" w:hAnsi="Times New Roman" w:cs="Times New Roman"/>
                <w:szCs w:val="2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0F26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9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49.32.11</w:t>
              </w:r>
            </w:hyperlink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Услуги такси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мощность двигателя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0F26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0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тип коробки передач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комплектация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время предоставления автомобиля потребителю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0F26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1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49.32.12</w:t>
              </w:r>
            </w:hyperlink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Услуги по аренде легковых автомобилей с водителем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мощность двигателя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0F26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2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тип коробки передач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комплектация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время предоставления автомобиля потребителю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0F26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3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61.10.30</w:t>
              </w:r>
            </w:hyperlink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скорость канала передачи данных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доля потерянных пакетов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0F26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4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61.20.11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C2612D">
              <w:rPr>
                <w:rFonts w:ascii="Times New Roman" w:hAnsi="Times New Roman" w:cs="Times New Roman"/>
                <w:szCs w:val="22"/>
              </w:rPr>
              <w:t>безлимитная</w:t>
            </w:r>
            <w:proofErr w:type="spellEnd"/>
            <w:r w:rsidRPr="00C2612D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 xml:space="preserve">доступ услуги голосовой связи (домашний регион, территория Российской Федерации, за </w:t>
            </w:r>
            <w:r w:rsidRPr="00C2612D">
              <w:rPr>
                <w:rFonts w:ascii="Times New Roman" w:hAnsi="Times New Roman" w:cs="Times New Roman"/>
                <w:szCs w:val="22"/>
              </w:rPr>
              <w:lastRenderedPageBreak/>
              <w:t>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0F26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5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61.20.30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Услуги по передаче данных по беспроводным телекоммуникационным сетям.</w:t>
            </w:r>
          </w:p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Пояснения по требуемой услуге: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услуга связи для ноутбуков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услуга связи для планшетных компьютеров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0F26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6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61.20.42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Услуги по широкополосному доступу к информационно-коммуникационной сети "Интернет" по беспроводным сетям.</w:t>
            </w:r>
          </w:p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Пояснения по требуемой услуге: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услуга связи для ноутбуков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услуга связи для планшетных компьютеров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0F26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7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77.11.10</w:t>
              </w:r>
            </w:hyperlink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мощность двигателя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0F26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8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тип коробки передач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комплектация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тип коробки передач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0F26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9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58.29.13</w:t>
              </w:r>
            </w:hyperlink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 xml:space="preserve">общая сумма выплат по лицензионным и иным </w:t>
            </w:r>
            <w:r w:rsidRPr="00C2612D">
              <w:rPr>
                <w:rFonts w:ascii="Times New Roman" w:hAnsi="Times New Roman" w:cs="Times New Roman"/>
                <w:szCs w:val="22"/>
              </w:rPr>
              <w:lastRenderedPageBreak/>
              <w:t>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0F26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0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58.29.21</w:t>
              </w:r>
            </w:hyperlink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 xml:space="preserve">соответствие Федеральному </w:t>
            </w:r>
            <w:hyperlink r:id="rId51" w:history="1">
              <w:r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закону</w:t>
              </w:r>
            </w:hyperlink>
            <w:r w:rsidRPr="00C2612D">
              <w:rPr>
                <w:rFonts w:ascii="Times New Roman" w:hAnsi="Times New Roman" w:cs="Times New Roman"/>
                <w:szCs w:val="22"/>
              </w:rPr>
              <w:t xml:space="preserve"> "О персональных данных" приложений, содержащих персональные данные (да/нет)</w:t>
            </w:r>
          </w:p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25.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0F26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2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58.29.31</w:t>
              </w:r>
            </w:hyperlink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 xml:space="preserve">Обеспечение программное системное для загрузки. Пояснения по требуемой продукции: средства обеспечения информационной </w:t>
            </w:r>
            <w:r w:rsidRPr="00C2612D">
              <w:rPr>
                <w:rFonts w:ascii="Times New Roman" w:hAnsi="Times New Roman" w:cs="Times New Roman"/>
                <w:szCs w:val="22"/>
              </w:rPr>
              <w:lastRenderedPageBreak/>
              <w:t>безопасности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lastRenderedPageBreak/>
              <w:t xml:space="preserve">использование российских </w:t>
            </w:r>
            <w:proofErr w:type="spellStart"/>
            <w:r w:rsidRPr="00C2612D">
              <w:rPr>
                <w:rFonts w:ascii="Times New Roman" w:hAnsi="Times New Roman" w:cs="Times New Roman"/>
                <w:szCs w:val="22"/>
              </w:rPr>
              <w:t>криптоалгоритмов</w:t>
            </w:r>
            <w:proofErr w:type="spellEnd"/>
            <w:r w:rsidRPr="00C2612D">
              <w:rPr>
                <w:rFonts w:ascii="Times New Roman" w:hAnsi="Times New Roman" w:cs="Times New Roman"/>
                <w:szCs w:val="22"/>
              </w:rPr>
              <w:t xml:space="preserve"> при использовании криптографической защиты информации в составе средств </w:t>
            </w:r>
            <w:r w:rsidRPr="00C2612D">
              <w:rPr>
                <w:rFonts w:ascii="Times New Roman" w:hAnsi="Times New Roman" w:cs="Times New Roman"/>
                <w:szCs w:val="22"/>
              </w:rPr>
              <w:lastRenderedPageBreak/>
              <w:t>обеспечения информационной безопасности систем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26.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0F26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3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58.29.32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27.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8FB" w:rsidRPr="00C2612D" w:rsidRDefault="000F26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4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61.90.10</w:t>
              </w:r>
            </w:hyperlink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C62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A4DB3" w:rsidRPr="00C2612D" w:rsidRDefault="001A4DB3" w:rsidP="00A022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1A4DB3" w:rsidRPr="00C2612D" w:rsidSect="00C3458C">
      <w:pgSz w:w="16838" w:h="11905" w:orient="landscape"/>
      <w:pgMar w:top="1701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6AF" w:rsidRPr="00C2612D" w:rsidRDefault="000F26AF" w:rsidP="00C2612D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0F26AF" w:rsidRPr="00C2612D" w:rsidRDefault="000F26AF" w:rsidP="00C2612D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6AF" w:rsidRPr="00C2612D" w:rsidRDefault="000F26AF" w:rsidP="00C2612D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0F26AF" w:rsidRPr="00C2612D" w:rsidRDefault="000F26AF" w:rsidP="00C2612D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58C"/>
    <w:rsid w:val="000F26AF"/>
    <w:rsid w:val="001A4DB3"/>
    <w:rsid w:val="002D105C"/>
    <w:rsid w:val="003248FB"/>
    <w:rsid w:val="0035474A"/>
    <w:rsid w:val="00386BB2"/>
    <w:rsid w:val="0039315B"/>
    <w:rsid w:val="0045247A"/>
    <w:rsid w:val="004E4102"/>
    <w:rsid w:val="00527ADA"/>
    <w:rsid w:val="00917BDC"/>
    <w:rsid w:val="00A022AF"/>
    <w:rsid w:val="00C2612D"/>
    <w:rsid w:val="00C3458C"/>
    <w:rsid w:val="00C62B9D"/>
    <w:rsid w:val="00CD263E"/>
    <w:rsid w:val="00FD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4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4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4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4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345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45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45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2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612D"/>
  </w:style>
  <w:style w:type="paragraph" w:styleId="a5">
    <w:name w:val="footer"/>
    <w:basedOn w:val="a"/>
    <w:link w:val="a6"/>
    <w:uiPriority w:val="99"/>
    <w:semiHidden/>
    <w:unhideWhenUsed/>
    <w:rsid w:val="00C2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6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0E40566C8CE2FF6DAFD134D713BFA8CEE85F92E6E7F98DB2961D9A93809407069D1BCD02A2EA3B4DE292835DF78944016E9BEE6F5DD06DFSFH1I" TargetMode="External"/><Relationship Id="rId18" Type="http://schemas.openxmlformats.org/officeDocument/2006/relationships/hyperlink" Target="consultantplus://offline/ref=00E40566C8CE2FF6DAFD134D713BFA8CEE85F92E6E7F98DB2961D9A93809407069D1BCD02924A5B4DE292835DF78944016E9BEE6F5DD06DFSFH1I" TargetMode="External"/><Relationship Id="rId26" Type="http://schemas.openxmlformats.org/officeDocument/2006/relationships/hyperlink" Target="consultantplus://offline/ref=00E40566C8CE2FF6DAFD134D713BFA8CEE85F6266E7898DB2961D9A93809407069D1BCD02B26A9B4DF292835DF78944016E9BEE6F5DD06DFSFH1I" TargetMode="External"/><Relationship Id="rId39" Type="http://schemas.openxmlformats.org/officeDocument/2006/relationships/hyperlink" Target="consultantplus://offline/ref=00E40566C8CE2FF6DAFD134D713BFA8CEE85F92E6E7F98DB2961D9A93809407069D1BCD32921ABE1886629699B2F874010E9BCE2E9SDHEI" TargetMode="External"/><Relationship Id="rId21" Type="http://schemas.openxmlformats.org/officeDocument/2006/relationships/hyperlink" Target="consultantplus://offline/ref=00E40566C8CE2FF6DAFD134D713BFA8CEE85F92E6E7F98DB2961D9A93809407069D1BCD02924A5B7D8292835DF78944016E9BEE6F5DD06DFSFH1I" TargetMode="External"/><Relationship Id="rId34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42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47" Type="http://schemas.openxmlformats.org/officeDocument/2006/relationships/hyperlink" Target="consultantplus://offline/ref=00E40566C8CE2FF6DAFD134D713BFA8CEE85F92E6E7F98DB2961D9A93809407069D1BCD02824A0BDDB292835DF78944016E9BEE6F5DD06DFSFH1I" TargetMode="External"/><Relationship Id="rId50" Type="http://schemas.openxmlformats.org/officeDocument/2006/relationships/hyperlink" Target="consultantplus://offline/ref=00E40566C8CE2FF6DAFD134D713BFA8CEE85F92E6E7F98DB2961D9A93809407069D1BCD02826A0B2D8292835DF78944016E9BEE6F5DD06DFSFH1I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E40566C8CE2FF6DAFD134D713BFA8CEE85F92E6E7F98DB2961D9A93809407069D1BCD02A2EA2B1DA292835DF78944016E9BEE6F5DD06DFSFH1I" TargetMode="External"/><Relationship Id="rId17" Type="http://schemas.openxmlformats.org/officeDocument/2006/relationships/hyperlink" Target="consultantplus://offline/ref=00E40566C8CE2FF6DAFD134D713BFA8CEE85F6266E7898DB2961D9A93809407069D1BCD02B26A9B4DF292835DF78944016E9BEE6F5DD06DFSFH1I" TargetMode="External"/><Relationship Id="rId25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33" Type="http://schemas.openxmlformats.org/officeDocument/2006/relationships/hyperlink" Target="consultantplus://offline/ref=00E40566C8CE2FF6DAFD134D713BFA8CEE85F92E6E7F98DB2961D9A93809407069D1BCD02924A5BDDE292835DF78944016E9BEE6F5DD06DFSFH1I" TargetMode="External"/><Relationship Id="rId38" Type="http://schemas.openxmlformats.org/officeDocument/2006/relationships/hyperlink" Target="consultantplus://offline/ref=00E40566C8CE2FF6DAFD134D713BFA8CEE85F92E6E7F98DB2961D9A93809407069D1BCD02923A7B4D8292835DF78944016E9BEE6F5DD06DFSFH1I" TargetMode="External"/><Relationship Id="rId46" Type="http://schemas.openxmlformats.org/officeDocument/2006/relationships/hyperlink" Target="consultantplus://offline/ref=00E40566C8CE2FF6DAFD134D713BFA8CEE85F92E6E7F98DB2961D9A93809407069D1BCD02826A4BCDE292835DF78944016E9BEE6F5DD06DFSFH1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20" Type="http://schemas.openxmlformats.org/officeDocument/2006/relationships/hyperlink" Target="consultantplus://offline/ref=00E40566C8CE2FF6DAFD134D713BFA8CEE85F6266E7898DB2961D9A93809407069D1BCD02B26A9B4DF292835DF78944016E9BEE6F5DD06DFSFH1I" TargetMode="External"/><Relationship Id="rId29" Type="http://schemas.openxmlformats.org/officeDocument/2006/relationships/hyperlink" Target="consultantplus://offline/ref=00E40566C8CE2FF6DAFD134D713BFA8CEE85F92E6E7F98DB2961D9A93809407069D1BCD02924A5B0D8292835DF78944016E9BEE6F5DD06DFSFH1I" TargetMode="External"/><Relationship Id="rId41" Type="http://schemas.openxmlformats.org/officeDocument/2006/relationships/hyperlink" Target="consultantplus://offline/ref=00E40566C8CE2FF6DAFD134D713BFA8CEE85F92E6E7F98DB2961D9A93809407069D1BCD32827ABE1886629699B2F874010E9BCE2E9SDHEI" TargetMode="External"/><Relationship Id="rId54" Type="http://schemas.openxmlformats.org/officeDocument/2006/relationships/hyperlink" Target="consultantplus://offline/ref=00E40566C8CE2FF6DAFD134D713BFA8CEE85F92E6E7F98DB2961D9A93809407069D1BCD02826A5B6DC292835DF78944016E9BEE6F5DD06DFSFH1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E40566C8CE2FF6DAFD134D713BFA8CEE85F92E6E7F98DB2961D9A93809407069D1BCD02A2EA2B6D0292835DF78944016E9BEE6F5DD06DFSFH1I" TargetMode="External"/><Relationship Id="rId24" Type="http://schemas.openxmlformats.org/officeDocument/2006/relationships/hyperlink" Target="consultantplus://offline/ref=00E40566C8CE2FF6DAFD134D713BFA8CEE85F92E6E7F98DB2961D9A93809407069D1BCD02924A5B7DC292835DF78944016E9BEE6F5DD06DFSFH1I" TargetMode="External"/><Relationship Id="rId32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37" Type="http://schemas.openxmlformats.org/officeDocument/2006/relationships/hyperlink" Target="consultantplus://offline/ref=00E40566C8CE2FF6DAFD134D713BFA8CEE85F92E6E7F98DB2961D9A93809407069D1BCD02923A6BDD0292835DF78944016E9BEE6F5DD06DFSFH1I" TargetMode="External"/><Relationship Id="rId40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45" Type="http://schemas.openxmlformats.org/officeDocument/2006/relationships/hyperlink" Target="consultantplus://offline/ref=00E40566C8CE2FF6DAFD134D713BFA8CEE85F92E6E7F98DB2961D9A93809407069D1BCD02826A4BDDC292835DF78944016E9BEE6F5DD06DFSFH1I" TargetMode="External"/><Relationship Id="rId53" Type="http://schemas.openxmlformats.org/officeDocument/2006/relationships/hyperlink" Target="consultantplus://offline/ref=00E40566C8CE2FF6DAFD134D713BFA8CEE85F92E6E7F98DB2961D9A93809407069D1BCD02826A0BDDC292835DF78944016E9BEE6F5DD06DFSFH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E40566C8CE2FF6DAFD134D713BFA8CEE85F92E6E7F98DB2961D9A93809407069D1BCD02924A5B4DA292835DF78944016E9BEE6F5DD06DFSFH1I" TargetMode="External"/><Relationship Id="rId23" Type="http://schemas.openxmlformats.org/officeDocument/2006/relationships/hyperlink" Target="consultantplus://offline/ref=00E40566C8CE2FF6DAFD134D713BFA8CEE85F6266E7898DB2961D9A93809407069D1BCD02B26A9B4DF292835DF78944016E9BEE6F5DD06DFSFH1I" TargetMode="External"/><Relationship Id="rId28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36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49" Type="http://schemas.openxmlformats.org/officeDocument/2006/relationships/hyperlink" Target="consultantplus://offline/ref=00E40566C8CE2FF6DAFD134D713BFA8CEE85F92E6E7F98DB2961D9A93809407069D1BCD02826A0B3D8292835DF78944016E9BEE6F5DD06DFSFH1I" TargetMode="External"/><Relationship Id="rId10" Type="http://schemas.openxmlformats.org/officeDocument/2006/relationships/hyperlink" Target="consultantplus://offline/ref=00E40566C8CE2FF6DAFD134D713BFA8CEE85F92E6E7F98DB2961D9A93809407069D1BCD02A2EA2B4D0292835DF78944016E9BEE6F5DD06DFSFH1I" TargetMode="External"/><Relationship Id="rId19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31" Type="http://schemas.openxmlformats.org/officeDocument/2006/relationships/hyperlink" Target="consultantplus://offline/ref=00E40566C8CE2FF6DAFD134D713BFA8CEE85F92E6E7F98DB2961D9A93809407069D1BCD02924A5B3D0292835DF78944016E9BEE6F5DD06DFSFH1I" TargetMode="External"/><Relationship Id="rId44" Type="http://schemas.openxmlformats.org/officeDocument/2006/relationships/hyperlink" Target="consultantplus://offline/ref=00E40566C8CE2FF6DAFD134D713BFA8CEE85F92E6E7F98DB2961D9A93809407069D1BCD02826A4B3DC292835DF78944016E9BEE6F5DD06DFSFH1I" TargetMode="External"/><Relationship Id="rId52" Type="http://schemas.openxmlformats.org/officeDocument/2006/relationships/hyperlink" Target="consultantplus://offline/ref=00E40566C8CE2FF6DAFD134D713BFA8CEE85F92E6E7F98DB2961D9A93809407069D1BCD02826A0BDD8292835DF78944016E9BEE6F5DD06DFSFH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E40566C8CE2FF6DAFD134D713BFA8CEE85F6266E7898DB2961D9A9380940707BD1E4DC2B25BEB5DD3C7E6499S2HCI" TargetMode="External"/><Relationship Id="rId14" Type="http://schemas.openxmlformats.org/officeDocument/2006/relationships/hyperlink" Target="consultantplus://offline/ref=00E40566C8CE2FF6DAFD134D713BFA8CEE85F6266E7898DB2961D9A93809407069D1BCD02B26A9B4DF292835DF78944016E9BEE6F5DD06DFSFH1I" TargetMode="External"/><Relationship Id="rId22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27" Type="http://schemas.openxmlformats.org/officeDocument/2006/relationships/hyperlink" Target="consultantplus://offline/ref=00E40566C8CE2FF6DAFD134D713BFA8CEE85F92E6E7F98DB2961D9A93809407069D1BCD02924A5B6D8292835DF78944016E9BEE6F5DD06DFSFH1I" TargetMode="External"/><Relationship Id="rId30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35" Type="http://schemas.openxmlformats.org/officeDocument/2006/relationships/hyperlink" Target="consultantplus://offline/ref=00E40566C8CE2FF6DAFD134D713BFA8CEE85F92E6E7F98DB2961D9A93809407069D1BCD02924A5BCD8292835DF78944016E9BEE6F5DD06DFSFH1I" TargetMode="External"/><Relationship Id="rId43" Type="http://schemas.openxmlformats.org/officeDocument/2006/relationships/hyperlink" Target="consultantplus://offline/ref=00E40566C8CE2FF6DAFD134D713BFA8CEE85F92E6E7F98DB2961D9A93809407069D1BCD02826A4B4D0292835DF78944016E9BEE6F5DD06DFSFH1I" TargetMode="External"/><Relationship Id="rId48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00E40566C8CE2FF6DAFD134D713BFA8CEE85F92E6E7F98DB2961D9A9380940707BD1E4DC2B25BEB5DD3C7E6499S2HCI" TargetMode="External"/><Relationship Id="rId51" Type="http://schemas.openxmlformats.org/officeDocument/2006/relationships/hyperlink" Target="consultantplus://offline/ref=00E40566C8CE2FF6DAFD134D713BFA8CEE85F22E657D98DB2961D9A9380940707BD1E4DC2B25BEB5DD3C7E6499S2HCI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EE32E-D09F-4224-8024-9125FC66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3365</Words>
  <Characters>19182</Characters>
  <Application>Microsoft Office Word</Application>
  <DocSecurity>0</DocSecurity>
  <Lines>159</Lines>
  <Paragraphs>45</Paragraphs>
  <ScaleCrop>false</ScaleCrop>
  <Company>Reanimator Extreme Edition</Company>
  <LinksUpToDate>false</LinksUpToDate>
  <CharactersWithSpaces>22502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Бирлик</dc:creator>
  <cp:lastModifiedBy>Admin</cp:lastModifiedBy>
  <cp:revision>8</cp:revision>
  <dcterms:created xsi:type="dcterms:W3CDTF">2021-04-02T09:46:00Z</dcterms:created>
  <dcterms:modified xsi:type="dcterms:W3CDTF">2021-06-16T04:50:00Z</dcterms:modified>
</cp:coreProperties>
</file>